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B6" w:rsidRDefault="00AF16B6" w:rsidP="00B44EE8">
      <w:pPr>
        <w:pStyle w:val="NormalWeb"/>
        <w:shd w:val="clear" w:color="auto" w:fill="FFFFFF"/>
        <w:spacing w:before="0" w:beforeAutospacing="0" w:after="300" w:afterAutospacing="0" w:line="276" w:lineRule="auto"/>
        <w:jc w:val="both"/>
        <w:rPr>
          <w:rFonts w:ascii="Calibri" w:hAnsi="Calibri" w:cs="Calibri"/>
          <w:b/>
          <w:color w:val="000000" w:themeColor="text1"/>
          <w:sz w:val="40"/>
          <w:szCs w:val="40"/>
        </w:rPr>
      </w:pPr>
      <w:r>
        <w:rPr>
          <w:rFonts w:ascii="Calibri" w:hAnsi="Calibri" w:cs="Calibri"/>
          <w:b/>
          <w:noProof/>
          <w:color w:val="000000" w:themeColor="text1"/>
          <w:sz w:val="40"/>
          <w:szCs w:val="40"/>
        </w:rPr>
        <mc:AlternateContent>
          <mc:Choice Requires="wps">
            <w:drawing>
              <wp:anchor distT="0" distB="0" distL="114300" distR="114300" simplePos="0" relativeHeight="251659264" behindDoc="0" locked="0" layoutInCell="1" allowOverlap="1" wp14:anchorId="278189CE" wp14:editId="2F90591C">
                <wp:simplePos x="0" y="0"/>
                <wp:positionH relativeFrom="margin">
                  <wp:posOffset>919480</wp:posOffset>
                </wp:positionH>
                <wp:positionV relativeFrom="paragraph">
                  <wp:posOffset>9525</wp:posOffset>
                </wp:positionV>
                <wp:extent cx="3724275" cy="8667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3724275" cy="866775"/>
                        </a:xfrm>
                        <a:prstGeom prst="rect">
                          <a:avLst/>
                        </a:prstGeom>
                        <a:solidFill>
                          <a:schemeClr val="lt1"/>
                        </a:solidFill>
                        <a:ln w="6350">
                          <a:solidFill>
                            <a:prstClr val="black"/>
                          </a:solidFill>
                        </a:ln>
                      </wps:spPr>
                      <wps:txbx>
                        <w:txbxContent>
                          <w:p w:rsidR="00AF16B6" w:rsidRDefault="00AF16B6" w:rsidP="00AF16B6">
                            <w:pPr>
                              <w:jc w:val="center"/>
                              <w:rPr>
                                <w:rFonts w:ascii="Calibri" w:hAnsi="Calibri" w:cs="Calibri"/>
                                <w:b/>
                                <w:color w:val="000000" w:themeColor="text1"/>
                                <w:sz w:val="40"/>
                                <w:szCs w:val="40"/>
                              </w:rPr>
                            </w:pPr>
                            <w:r>
                              <w:rPr>
                                <w:rFonts w:ascii="Calibri" w:hAnsi="Calibri" w:cs="Calibri"/>
                                <w:b/>
                                <w:color w:val="000000" w:themeColor="text1"/>
                                <w:sz w:val="40"/>
                                <w:szCs w:val="40"/>
                              </w:rPr>
                              <w:t xml:space="preserve">RUBRIQUE </w:t>
                            </w:r>
                            <w:r w:rsidRPr="00AF16B6">
                              <w:rPr>
                                <w:rFonts w:ascii="Calibri" w:hAnsi="Calibri" w:cs="Calibri"/>
                                <w:b/>
                                <w:color w:val="000000" w:themeColor="text1"/>
                                <w:sz w:val="40"/>
                                <w:szCs w:val="40"/>
                              </w:rPr>
                              <w:t>ACTIVITES</w:t>
                            </w:r>
                            <w:r>
                              <w:rPr>
                                <w:rFonts w:ascii="Calibri" w:hAnsi="Calibri" w:cs="Calibri"/>
                                <w:b/>
                                <w:color w:val="000000" w:themeColor="text1"/>
                                <w:sz w:val="40"/>
                                <w:szCs w:val="40"/>
                              </w:rPr>
                              <w:t xml:space="preserve"> </w:t>
                            </w:r>
                            <w:bookmarkStart w:id="0" w:name="_GoBack"/>
                            <w:bookmarkEnd w:id="0"/>
                          </w:p>
                          <w:p w:rsidR="00AF16B6" w:rsidRDefault="00AF16B6" w:rsidP="00AF16B6">
                            <w:pPr>
                              <w:jc w:val="center"/>
                              <w:rPr>
                                <w:rFonts w:ascii="Calibri" w:hAnsi="Calibri" w:cs="Calibri"/>
                                <w:b/>
                                <w:color w:val="000000" w:themeColor="text1"/>
                                <w:sz w:val="40"/>
                                <w:szCs w:val="40"/>
                              </w:rPr>
                            </w:pPr>
                            <w:r>
                              <w:rPr>
                                <w:rFonts w:ascii="Calibri" w:hAnsi="Calibri" w:cs="Calibri"/>
                                <w:b/>
                                <w:color w:val="000000" w:themeColor="text1"/>
                                <w:sz w:val="40"/>
                                <w:szCs w:val="40"/>
                              </w:rPr>
                              <w:t>SITE AEAFFB</w:t>
                            </w:r>
                          </w:p>
                          <w:p w:rsidR="00AF16B6" w:rsidRDefault="00AF1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189CE" id="_x0000_t202" coordsize="21600,21600" o:spt="202" path="m,l,21600r21600,l21600,xe">
                <v:stroke joinstyle="miter"/>
                <v:path gradientshapeok="t" o:connecttype="rect"/>
              </v:shapetype>
              <v:shape id="Zone de texte 1" o:spid="_x0000_s1026" type="#_x0000_t202" style="position:absolute;left:0;text-align:left;margin-left:72.4pt;margin-top:.75pt;width:293.25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6UAIAAKYEAAAOAAAAZHJzL2Uyb0RvYy54bWysVFFP2zAQfp+0/2D5faQtpWUVKeqKmCYh&#10;QIIJaW+u47TRHJ9nu03Yr+ezk5bC9jTtxTn7Pn++++4uF5dtrdlOOV+RyfnwZMCZMpKKyqxz/v3x&#10;+tM5Zz4IUwhNRuX8WXl+Of/44aKxMzWiDelCOQYS42eNzfkmBDvLMi83qhb+hKwycJbkahGwdeus&#10;cKIBe62z0WAwyRpyhXUklfc4veqcfJ74y1LJcFeWXgWmc47YQlpdWldxzeYXYrZ2wm4q2Ych/iGK&#10;WlQGjx6orkQQbOuqP6jqSjryVIYTSXVGZVlJlXJANsPBu2weNsKqlAvE8fYgk/9/tPJ2d+9YVaB2&#10;nBlRo0Q/UChWKBZUGxQbRoka62dAPlhgQ/uF2gjvzz0OY+Zt6er4RU4Mfoj9fBAYTEzi8HQ6Go+m&#10;Z5xJ+M4nkyls0GSvt63z4auimkUj5w4FTLqK3Y0PHXQPiY950lVxXWmdNrFp1FI7thMotw4pRpC/&#10;QWnDmpxPTs8GifiNL1If7q+0kD/78I5Q4NMGMUdNutyjFdpV2wuyouIZOjnqms1beV2B90b4cC8c&#10;ugvSYGLCHZZSE4Kh3uJsQ+73384jHkWHl7MG3Zpz/2srnOJMfzNoh8/D8Ti2d9qMz6YjbNyxZ3Xs&#10;Mdt6SVAIJUd0yYz4oPdm6ah+wmAt4qtwCSPxds7D3lyGboYwmFItFgmEhrYi3JgHKyN1rEjU87F9&#10;Es729Yw9dUv7vhazd2XtsPGmocU2UFmlmkeBO1V73TEMqWv6wY3TdrxPqNffy/wFAAD//wMAUEsD&#10;BBQABgAIAAAAIQChaZtB2wAAAAkBAAAPAAAAZHJzL2Rvd25yZXYueG1sTI/BTsMwDIbvSLxDZCRu&#10;LB0dUErTCdDgshMDcc4aL41onCrJuvL2mBPc/Om3fn9u1rMfxIQxuUAKlosCBFIXjCOr4OP95aoC&#10;kbImo4dAqOAbE6zb87NG1yac6A2nXbaCSyjVWkGf81hLmboevU6LMCJxdgjR68wYrTRRn7jcD/K6&#10;KG6l1474Qq9HfO6x+9odvYLNk723XaVjv6mMc9P8edjaV6UuL+bHBxAZ5/y3DL/6rA4tO+3DkUwS&#10;A/NqxeqZhxsQnN+VyxLEnrmsCpBtI/9/0P4AAAD//wMAUEsBAi0AFAAGAAgAAAAhALaDOJL+AAAA&#10;4QEAABMAAAAAAAAAAAAAAAAAAAAAAFtDb250ZW50X1R5cGVzXS54bWxQSwECLQAUAAYACAAAACEA&#10;OP0h/9YAAACUAQAACwAAAAAAAAAAAAAAAAAvAQAAX3JlbHMvLnJlbHNQSwECLQAUAAYACAAAACEA&#10;/hxSelACAACmBAAADgAAAAAAAAAAAAAAAAAuAgAAZHJzL2Uyb0RvYy54bWxQSwECLQAUAAYACAAA&#10;ACEAoWmbQdsAAAAJAQAADwAAAAAAAAAAAAAAAACqBAAAZHJzL2Rvd25yZXYueG1sUEsFBgAAAAAE&#10;AAQA8wAAALIFAAAAAA==&#10;" fillcolor="white [3201]" strokeweight=".5pt">
                <v:textbox>
                  <w:txbxContent>
                    <w:p w:rsidR="00AF16B6" w:rsidRDefault="00AF16B6" w:rsidP="00AF16B6">
                      <w:pPr>
                        <w:jc w:val="center"/>
                        <w:rPr>
                          <w:rFonts w:ascii="Calibri" w:hAnsi="Calibri" w:cs="Calibri"/>
                          <w:b/>
                          <w:color w:val="000000" w:themeColor="text1"/>
                          <w:sz w:val="40"/>
                          <w:szCs w:val="40"/>
                        </w:rPr>
                      </w:pPr>
                      <w:r>
                        <w:rPr>
                          <w:rFonts w:ascii="Calibri" w:hAnsi="Calibri" w:cs="Calibri"/>
                          <w:b/>
                          <w:color w:val="000000" w:themeColor="text1"/>
                          <w:sz w:val="40"/>
                          <w:szCs w:val="40"/>
                        </w:rPr>
                        <w:t xml:space="preserve">RUBRIQUE </w:t>
                      </w:r>
                      <w:r w:rsidRPr="00AF16B6">
                        <w:rPr>
                          <w:rFonts w:ascii="Calibri" w:hAnsi="Calibri" w:cs="Calibri"/>
                          <w:b/>
                          <w:color w:val="000000" w:themeColor="text1"/>
                          <w:sz w:val="40"/>
                          <w:szCs w:val="40"/>
                        </w:rPr>
                        <w:t>ACTIVITES</w:t>
                      </w:r>
                      <w:r>
                        <w:rPr>
                          <w:rFonts w:ascii="Calibri" w:hAnsi="Calibri" w:cs="Calibri"/>
                          <w:b/>
                          <w:color w:val="000000" w:themeColor="text1"/>
                          <w:sz w:val="40"/>
                          <w:szCs w:val="40"/>
                        </w:rPr>
                        <w:t xml:space="preserve"> </w:t>
                      </w:r>
                      <w:bookmarkStart w:id="1" w:name="_GoBack"/>
                      <w:bookmarkEnd w:id="1"/>
                    </w:p>
                    <w:p w:rsidR="00AF16B6" w:rsidRDefault="00AF16B6" w:rsidP="00AF16B6">
                      <w:pPr>
                        <w:jc w:val="center"/>
                        <w:rPr>
                          <w:rFonts w:ascii="Calibri" w:hAnsi="Calibri" w:cs="Calibri"/>
                          <w:b/>
                          <w:color w:val="000000" w:themeColor="text1"/>
                          <w:sz w:val="40"/>
                          <w:szCs w:val="40"/>
                        </w:rPr>
                      </w:pPr>
                      <w:r>
                        <w:rPr>
                          <w:rFonts w:ascii="Calibri" w:hAnsi="Calibri" w:cs="Calibri"/>
                          <w:b/>
                          <w:color w:val="000000" w:themeColor="text1"/>
                          <w:sz w:val="40"/>
                          <w:szCs w:val="40"/>
                        </w:rPr>
                        <w:t>SITE AEAFFB</w:t>
                      </w:r>
                    </w:p>
                    <w:p w:rsidR="00AF16B6" w:rsidRDefault="00AF16B6"/>
                  </w:txbxContent>
                </v:textbox>
                <w10:wrap anchorx="margin"/>
              </v:shape>
            </w:pict>
          </mc:Fallback>
        </mc:AlternateContent>
      </w:r>
    </w:p>
    <w:p w:rsidR="004377DF" w:rsidRPr="00AF16B6" w:rsidRDefault="004377DF" w:rsidP="00B44EE8">
      <w:pPr>
        <w:pStyle w:val="NormalWeb"/>
        <w:shd w:val="clear" w:color="auto" w:fill="FFFFFF"/>
        <w:spacing w:before="0" w:beforeAutospacing="0" w:after="300" w:afterAutospacing="0" w:line="276" w:lineRule="auto"/>
        <w:jc w:val="both"/>
        <w:rPr>
          <w:rFonts w:ascii="Calibri" w:hAnsi="Calibri" w:cs="Calibri"/>
          <w:b/>
          <w:color w:val="000000" w:themeColor="text1"/>
          <w:sz w:val="40"/>
          <w:szCs w:val="40"/>
        </w:rPr>
      </w:pPr>
    </w:p>
    <w:tbl>
      <w:tblPr>
        <w:tblStyle w:val="Grilledutableau"/>
        <w:tblW w:w="10632" w:type="dxa"/>
        <w:tblInd w:w="-431" w:type="dxa"/>
        <w:tblLook w:val="04A0" w:firstRow="1" w:lastRow="0" w:firstColumn="1" w:lastColumn="0" w:noHBand="0" w:noVBand="1"/>
      </w:tblPr>
      <w:tblGrid>
        <w:gridCol w:w="10632"/>
      </w:tblGrid>
      <w:tr w:rsidR="0020430D" w:rsidTr="004377DF">
        <w:trPr>
          <w:trHeight w:val="450"/>
        </w:trPr>
        <w:tc>
          <w:tcPr>
            <w:tcW w:w="10632" w:type="dxa"/>
          </w:tcPr>
          <w:p w:rsidR="0020430D" w:rsidRPr="004377DF" w:rsidRDefault="0020430D" w:rsidP="0020430D">
            <w:pPr>
              <w:pStyle w:val="NormalWeb"/>
              <w:shd w:val="clear" w:color="auto" w:fill="FFFFFF"/>
              <w:spacing w:before="0" w:beforeAutospacing="0" w:after="300" w:afterAutospacing="0" w:line="276" w:lineRule="auto"/>
              <w:rPr>
                <w:rFonts w:ascii="Calibri" w:hAnsi="Calibri" w:cs="Calibri"/>
                <w:sz w:val="28"/>
                <w:szCs w:val="28"/>
              </w:rPr>
            </w:pPr>
            <w:r w:rsidRPr="004377DF">
              <w:rPr>
                <w:rFonts w:ascii="Calibri" w:hAnsi="Calibri" w:cs="Calibri"/>
                <w:b/>
                <w:color w:val="000000" w:themeColor="text1"/>
                <w:sz w:val="28"/>
                <w:szCs w:val="28"/>
              </w:rPr>
              <w:t>Appui et Conseils aux entreprises de la filière</w:t>
            </w:r>
          </w:p>
        </w:tc>
      </w:tr>
      <w:tr w:rsidR="00113E5E" w:rsidTr="00113E5E">
        <w:trPr>
          <w:trHeight w:val="685"/>
        </w:trPr>
        <w:tc>
          <w:tcPr>
            <w:tcW w:w="10632" w:type="dxa"/>
          </w:tcPr>
          <w:p w:rsidR="00113E5E" w:rsidRPr="00113E5E" w:rsidRDefault="00113E5E" w:rsidP="0020430D">
            <w:pPr>
              <w:pStyle w:val="NormalWeb"/>
              <w:shd w:val="clear" w:color="auto" w:fill="FFFFFF"/>
              <w:spacing w:before="0" w:beforeAutospacing="0" w:after="300" w:afterAutospacing="0" w:line="276" w:lineRule="auto"/>
              <w:rPr>
                <w:rFonts w:ascii="Calibri" w:hAnsi="Calibri" w:cs="Calibri"/>
                <w:b/>
                <w:color w:val="000000" w:themeColor="text1"/>
                <w:sz w:val="28"/>
                <w:szCs w:val="28"/>
              </w:rPr>
            </w:pPr>
            <w:r w:rsidRPr="00113E5E">
              <w:rPr>
                <w:rFonts w:ascii="Calibri" w:hAnsi="Calibri" w:cs="Calibri"/>
              </w:rPr>
              <w:t xml:space="preserve">Déploiement d’un progiciel de gestion des de gestion des flux bois dans deux entreprises forestières, Projet Pilote </w:t>
            </w:r>
            <w:proofErr w:type="spellStart"/>
            <w:r w:rsidRPr="00113E5E">
              <w:rPr>
                <w:rFonts w:ascii="Calibri" w:hAnsi="Calibri" w:cs="Calibri"/>
              </w:rPr>
              <w:t>Gabontracks</w:t>
            </w:r>
            <w:proofErr w:type="spellEnd"/>
            <w:r w:rsidRPr="00113E5E">
              <w:rPr>
                <w:rFonts w:ascii="Calibri" w:hAnsi="Calibri" w:cs="Calibri"/>
              </w:rPr>
              <w:t>, vulgarisé dans le cadre du PAFFB.</w:t>
            </w:r>
          </w:p>
        </w:tc>
      </w:tr>
      <w:tr w:rsidR="0020430D" w:rsidTr="00B92144">
        <w:tc>
          <w:tcPr>
            <w:tcW w:w="10632" w:type="dxa"/>
          </w:tcPr>
          <w:p w:rsidR="0020430D" w:rsidRPr="004377DF" w:rsidRDefault="0020430D" w:rsidP="004377DF">
            <w:pPr>
              <w:rPr>
                <w:b/>
                <w:color w:val="000000" w:themeColor="text1"/>
                <w:sz w:val="24"/>
                <w:szCs w:val="24"/>
              </w:rPr>
            </w:pPr>
            <w:r w:rsidRPr="004377DF">
              <w:rPr>
                <w:sz w:val="24"/>
                <w:szCs w:val="24"/>
              </w:rPr>
              <w:t xml:space="preserve">Préparations de la mise en place d’un cadre de concertation structuré et des plans de formation des techniciens pour les audits des concessions forestières dans le cadre de la généralisation de la certification de la gestion forestière et des produits exploités au niveau national, initié dans le </w:t>
            </w:r>
            <w:r w:rsidRPr="004377DF">
              <w:rPr>
                <w:sz w:val="24"/>
                <w:szCs w:val="24"/>
              </w:rPr>
              <w:t>programme CAFI 2.</w:t>
            </w:r>
          </w:p>
        </w:tc>
      </w:tr>
    </w:tbl>
    <w:p w:rsidR="004377DF" w:rsidRDefault="004377DF" w:rsidP="004377DF">
      <w:pPr>
        <w:pStyle w:val="NormalWeb"/>
        <w:shd w:val="clear" w:color="auto" w:fill="FFFFFF"/>
        <w:spacing w:before="0" w:beforeAutospacing="0" w:after="300" w:afterAutospacing="0" w:line="276" w:lineRule="auto"/>
        <w:rPr>
          <w:rFonts w:ascii="Garamond" w:hAnsi="Garamond"/>
          <w:b/>
          <w:color w:val="000000" w:themeColor="text1"/>
          <w:sz w:val="28"/>
          <w:szCs w:val="28"/>
        </w:rPr>
      </w:pPr>
    </w:p>
    <w:tbl>
      <w:tblPr>
        <w:tblStyle w:val="Grilledutableau"/>
        <w:tblW w:w="10703" w:type="dxa"/>
        <w:tblInd w:w="-502" w:type="dxa"/>
        <w:tblLook w:val="04A0" w:firstRow="1" w:lastRow="0" w:firstColumn="1" w:lastColumn="0" w:noHBand="0" w:noVBand="1"/>
      </w:tblPr>
      <w:tblGrid>
        <w:gridCol w:w="10703"/>
      </w:tblGrid>
      <w:tr w:rsidR="0020430D" w:rsidTr="004377DF">
        <w:tc>
          <w:tcPr>
            <w:tcW w:w="10703" w:type="dxa"/>
          </w:tcPr>
          <w:p w:rsidR="0020430D" w:rsidRPr="00AF16B6" w:rsidRDefault="0020430D" w:rsidP="0020430D">
            <w:pPr>
              <w:rPr>
                <w:rFonts w:cstheme="minorHAnsi"/>
                <w:b/>
                <w:color w:val="000000" w:themeColor="text1"/>
                <w:sz w:val="28"/>
                <w:szCs w:val="28"/>
              </w:rPr>
            </w:pPr>
            <w:r w:rsidRPr="004377DF">
              <w:rPr>
                <w:rFonts w:cstheme="minorHAnsi"/>
                <w:b/>
                <w:color w:val="000000" w:themeColor="text1"/>
                <w:sz w:val="28"/>
                <w:szCs w:val="28"/>
              </w:rPr>
              <w:t xml:space="preserve">Appui au Renforcement des capacités opérationnelles de l’Administration </w:t>
            </w:r>
          </w:p>
        </w:tc>
      </w:tr>
      <w:tr w:rsidR="00EB2CEC" w:rsidTr="004377DF">
        <w:tc>
          <w:tcPr>
            <w:tcW w:w="10703" w:type="dxa"/>
          </w:tcPr>
          <w:p w:rsidR="00EB2CEC" w:rsidRPr="004377DF" w:rsidRDefault="00EB2CEC" w:rsidP="004377DF">
            <w:pPr>
              <w:rPr>
                <w:sz w:val="24"/>
                <w:szCs w:val="24"/>
              </w:rPr>
            </w:pPr>
            <w:r w:rsidRPr="004377DF">
              <w:rPr>
                <w:sz w:val="24"/>
                <w:szCs w:val="24"/>
              </w:rPr>
              <w:t>Formation pratique des agents des services déconcentrés et des stagiaires ENEF dans les modules portant sur la mise œuvre effective des aménagements</w:t>
            </w:r>
            <w:r w:rsidRPr="004377DF">
              <w:rPr>
                <w:bCs/>
                <w:sz w:val="24"/>
                <w:szCs w:val="24"/>
              </w:rPr>
              <w:t xml:space="preserve"> et aux techniques de cubage</w:t>
            </w:r>
            <w:r w:rsidRPr="004377DF">
              <w:rPr>
                <w:bCs/>
                <w:sz w:val="24"/>
                <w:szCs w:val="24"/>
              </w:rPr>
              <w:t>.</w:t>
            </w:r>
          </w:p>
        </w:tc>
      </w:tr>
      <w:tr w:rsidR="00B92144" w:rsidTr="004377DF">
        <w:trPr>
          <w:trHeight w:val="683"/>
        </w:trPr>
        <w:tc>
          <w:tcPr>
            <w:tcW w:w="10703" w:type="dxa"/>
          </w:tcPr>
          <w:p w:rsidR="00B92144" w:rsidRPr="004377DF" w:rsidRDefault="00B92144" w:rsidP="004377DF">
            <w:pPr>
              <w:rPr>
                <w:sz w:val="24"/>
                <w:szCs w:val="24"/>
              </w:rPr>
            </w:pPr>
            <w:r w:rsidRPr="004377DF">
              <w:rPr>
                <w:sz w:val="24"/>
                <w:szCs w:val="24"/>
              </w:rPr>
              <w:t>Participation à la révision du manuel de procédure des services Tome III : Procédure de contrôle, initié par l’Inspection Générale des Service</w:t>
            </w:r>
          </w:p>
        </w:tc>
      </w:tr>
      <w:tr w:rsidR="00B92144" w:rsidTr="004377DF">
        <w:trPr>
          <w:trHeight w:val="909"/>
        </w:trPr>
        <w:tc>
          <w:tcPr>
            <w:tcW w:w="10703" w:type="dxa"/>
          </w:tcPr>
          <w:p w:rsidR="004377DF" w:rsidRPr="004377DF" w:rsidRDefault="00B92144" w:rsidP="004377DF">
            <w:pPr>
              <w:rPr>
                <w:sz w:val="24"/>
                <w:szCs w:val="24"/>
              </w:rPr>
            </w:pPr>
            <w:r w:rsidRPr="004377DF">
              <w:rPr>
                <w:sz w:val="24"/>
                <w:szCs w:val="24"/>
              </w:rPr>
              <w:t>Elaboration en collaboration avec la Direction Générale des Industries des Industries, du Commerce du Bois et la Valorisation des Produits Forestiers d’une mercuriale de produits transformés de bois</w:t>
            </w:r>
          </w:p>
        </w:tc>
      </w:tr>
      <w:tr w:rsidR="00B92144" w:rsidTr="004377DF">
        <w:tc>
          <w:tcPr>
            <w:tcW w:w="10703" w:type="dxa"/>
          </w:tcPr>
          <w:p w:rsidR="00B92144" w:rsidRPr="004377DF" w:rsidRDefault="00B92144" w:rsidP="004377DF">
            <w:pPr>
              <w:rPr>
                <w:sz w:val="24"/>
                <w:szCs w:val="24"/>
              </w:rPr>
            </w:pPr>
            <w:r w:rsidRPr="004377DF">
              <w:rPr>
                <w:sz w:val="24"/>
                <w:szCs w:val="24"/>
              </w:rPr>
              <w:t xml:space="preserve">Conception et définition des cahiers de charge du </w:t>
            </w:r>
            <w:r w:rsidRPr="004377DF">
              <w:rPr>
                <w:rFonts w:cs="Arial"/>
                <w:sz w:val="24"/>
                <w:szCs w:val="24"/>
              </w:rPr>
              <w:t>Système d’Information de l’Aménagement Forestier (SIAF), développé dans le cadre du CAF</w:t>
            </w:r>
          </w:p>
        </w:tc>
      </w:tr>
      <w:tr w:rsidR="00B92144" w:rsidTr="004377DF">
        <w:tc>
          <w:tcPr>
            <w:tcW w:w="10703" w:type="dxa"/>
          </w:tcPr>
          <w:p w:rsidR="00B92144" w:rsidRPr="004377DF" w:rsidRDefault="00B92144" w:rsidP="004377DF">
            <w:pPr>
              <w:rPr>
                <w:sz w:val="24"/>
                <w:szCs w:val="24"/>
              </w:rPr>
            </w:pPr>
            <w:r w:rsidRPr="004377DF">
              <w:rPr>
                <w:sz w:val="24"/>
                <w:szCs w:val="24"/>
              </w:rPr>
              <w:t xml:space="preserve">Amélioration de l’outil de suivi de </w:t>
            </w:r>
            <w:r w:rsidRPr="004377DF">
              <w:rPr>
                <w:iCs/>
                <w:sz w:val="24"/>
                <w:szCs w:val="24"/>
              </w:rPr>
              <w:t>de l’outil de suivi de données statistiques nationales industrielles de la filière forêt-bois développé par le PAPPFG-BIB</w:t>
            </w:r>
          </w:p>
        </w:tc>
      </w:tr>
      <w:tr w:rsidR="00B92144" w:rsidTr="004377DF">
        <w:tc>
          <w:tcPr>
            <w:tcW w:w="10703" w:type="dxa"/>
          </w:tcPr>
          <w:p w:rsidR="00B92144" w:rsidRPr="004377DF" w:rsidRDefault="00B92144" w:rsidP="004377DF">
            <w:pPr>
              <w:rPr>
                <w:sz w:val="24"/>
                <w:szCs w:val="24"/>
              </w:rPr>
            </w:pPr>
            <w:r w:rsidRPr="004377DF">
              <w:rPr>
                <w:iCs/>
                <w:sz w:val="24"/>
                <w:szCs w:val="24"/>
              </w:rPr>
              <w:t>Participation au Comité de Pilotage du Projet de préparation à la réduction des émissions dues à la déforestation et à la dégradation des forêts présidé par le Conseil National Climat</w:t>
            </w:r>
            <w:r w:rsidR="004377DF" w:rsidRPr="004377DF">
              <w:rPr>
                <w:iCs/>
                <w:sz w:val="24"/>
                <w:szCs w:val="24"/>
              </w:rPr>
              <w:t xml:space="preserve"> (CNC)</w:t>
            </w:r>
          </w:p>
        </w:tc>
      </w:tr>
      <w:tr w:rsidR="00B92144" w:rsidTr="004377DF">
        <w:tc>
          <w:tcPr>
            <w:tcW w:w="10703" w:type="dxa"/>
          </w:tcPr>
          <w:p w:rsidR="00B92144" w:rsidRPr="004377DF" w:rsidRDefault="00B92144" w:rsidP="004377DF">
            <w:pPr>
              <w:rPr>
                <w:sz w:val="24"/>
                <w:szCs w:val="24"/>
              </w:rPr>
            </w:pPr>
            <w:r w:rsidRPr="004377DF">
              <w:rPr>
                <w:rFonts w:cs="Calibri"/>
                <w:sz w:val="24"/>
                <w:szCs w:val="24"/>
              </w:rPr>
              <w:t xml:space="preserve">Appui à la mise en place du hub douanier de Lastourville, à travers le </w:t>
            </w:r>
            <w:r w:rsidRPr="004377DF">
              <w:rPr>
                <w:rFonts w:eastAsia="Arial Unicode MS" w:cs="Arial Unicode MS"/>
                <w:sz w:val="24"/>
                <w:szCs w:val="24"/>
              </w:rPr>
              <w:t>PAFFB</w:t>
            </w:r>
          </w:p>
        </w:tc>
      </w:tr>
      <w:tr w:rsidR="00B92144" w:rsidTr="004377DF">
        <w:tc>
          <w:tcPr>
            <w:tcW w:w="10703" w:type="dxa"/>
          </w:tcPr>
          <w:p w:rsidR="00B92144" w:rsidRPr="004377DF" w:rsidRDefault="00B92144" w:rsidP="004377DF">
            <w:pPr>
              <w:rPr>
                <w:sz w:val="24"/>
                <w:szCs w:val="24"/>
              </w:rPr>
            </w:pPr>
            <w:r w:rsidRPr="004377DF">
              <w:rPr>
                <w:iCs/>
                <w:sz w:val="24"/>
                <w:szCs w:val="24"/>
              </w:rPr>
              <w:t xml:space="preserve">Mise à la disposition des services déconcentrés </w:t>
            </w:r>
            <w:r w:rsidRPr="004377DF">
              <w:rPr>
                <w:sz w:val="24"/>
                <w:szCs w:val="24"/>
              </w:rPr>
              <w:t>des moyens roulant, kits forestiers et lancement effectif du programme immobilier à travers le CAF</w:t>
            </w:r>
          </w:p>
        </w:tc>
      </w:tr>
    </w:tbl>
    <w:p w:rsidR="0072528D" w:rsidRDefault="0072528D" w:rsidP="004377DF">
      <w:pPr>
        <w:spacing w:after="0" w:line="276" w:lineRule="auto"/>
        <w:contextualSpacing/>
        <w:jc w:val="both"/>
        <w:rPr>
          <w:rFonts w:ascii="Garamond" w:hAnsi="Garamond"/>
          <w:sz w:val="28"/>
          <w:szCs w:val="28"/>
        </w:rPr>
      </w:pPr>
      <w:r>
        <w:rPr>
          <w:rFonts w:ascii="Garamond" w:eastAsia="Arial Unicode MS" w:hAnsi="Garamond" w:cs="Arial Unicode MS"/>
          <w:sz w:val="28"/>
          <w:szCs w:val="28"/>
        </w:rPr>
        <w:t> </w:t>
      </w:r>
    </w:p>
    <w:p w:rsidR="004377DF" w:rsidRDefault="004377DF" w:rsidP="004377DF">
      <w:pPr>
        <w:spacing w:after="0" w:line="276" w:lineRule="auto"/>
        <w:contextualSpacing/>
        <w:jc w:val="both"/>
        <w:rPr>
          <w:rFonts w:ascii="Garamond" w:hAnsi="Garamond"/>
          <w:sz w:val="28"/>
          <w:szCs w:val="28"/>
        </w:rPr>
      </w:pPr>
    </w:p>
    <w:tbl>
      <w:tblPr>
        <w:tblStyle w:val="Grilledutableau"/>
        <w:tblW w:w="10632" w:type="dxa"/>
        <w:tblInd w:w="-431" w:type="dxa"/>
        <w:tblLook w:val="04A0" w:firstRow="1" w:lastRow="0" w:firstColumn="1" w:lastColumn="0" w:noHBand="0" w:noVBand="1"/>
      </w:tblPr>
      <w:tblGrid>
        <w:gridCol w:w="10632"/>
      </w:tblGrid>
      <w:tr w:rsidR="00B92144" w:rsidTr="00B92144">
        <w:trPr>
          <w:trHeight w:val="567"/>
        </w:trPr>
        <w:tc>
          <w:tcPr>
            <w:tcW w:w="10632" w:type="dxa"/>
          </w:tcPr>
          <w:p w:rsidR="00AF16B6" w:rsidRPr="00AF16B6" w:rsidRDefault="00B92144" w:rsidP="00B92144">
            <w:pPr>
              <w:spacing w:line="276" w:lineRule="auto"/>
              <w:jc w:val="both"/>
              <w:rPr>
                <w:rFonts w:ascii="Calibri" w:hAnsi="Calibri" w:cs="Calibri"/>
                <w:b/>
                <w:color w:val="000000" w:themeColor="text1"/>
                <w:sz w:val="28"/>
                <w:szCs w:val="28"/>
              </w:rPr>
            </w:pPr>
            <w:r w:rsidRPr="004377DF">
              <w:rPr>
                <w:rFonts w:ascii="Calibri" w:hAnsi="Calibri" w:cs="Calibri"/>
                <w:b/>
                <w:color w:val="000000" w:themeColor="text1"/>
                <w:sz w:val="28"/>
                <w:szCs w:val="28"/>
              </w:rPr>
              <w:t xml:space="preserve">Appui à l’Administration dans le respect de l’application </w:t>
            </w:r>
            <w:r w:rsidRPr="004377DF">
              <w:rPr>
                <w:rFonts w:ascii="Calibri" w:hAnsi="Calibri" w:cs="Calibri"/>
                <w:b/>
                <w:color w:val="000000" w:themeColor="text1"/>
                <w:sz w:val="28"/>
                <w:szCs w:val="28"/>
              </w:rPr>
              <w:t>de législation forestière</w:t>
            </w:r>
          </w:p>
        </w:tc>
      </w:tr>
      <w:tr w:rsidR="00B92144" w:rsidTr="00D475AC">
        <w:tc>
          <w:tcPr>
            <w:tcW w:w="10632" w:type="dxa"/>
          </w:tcPr>
          <w:p w:rsidR="00B92144" w:rsidRPr="004377DF" w:rsidRDefault="004377DF" w:rsidP="004377DF">
            <w:pPr>
              <w:rPr>
                <w:b/>
                <w:color w:val="000000" w:themeColor="text1"/>
                <w:sz w:val="24"/>
                <w:szCs w:val="24"/>
              </w:rPr>
            </w:pPr>
            <w:r w:rsidRPr="004377DF">
              <w:rPr>
                <w:sz w:val="24"/>
                <w:szCs w:val="24"/>
              </w:rPr>
              <w:t>Conception de (sept) 7 référentiels de contrôles (3 référentiels consacrés à l’exploitation forestière, 2 aux déclarations de production et 2 à l’attribution des permis) </w:t>
            </w:r>
          </w:p>
        </w:tc>
      </w:tr>
      <w:tr w:rsidR="00B92144" w:rsidTr="00D475AC">
        <w:trPr>
          <w:trHeight w:val="654"/>
        </w:trPr>
        <w:tc>
          <w:tcPr>
            <w:tcW w:w="10632" w:type="dxa"/>
          </w:tcPr>
          <w:p w:rsidR="00B92144" w:rsidRPr="004377DF" w:rsidRDefault="004377DF" w:rsidP="004377DF">
            <w:pPr>
              <w:rPr>
                <w:sz w:val="24"/>
                <w:szCs w:val="24"/>
              </w:rPr>
            </w:pPr>
            <w:r w:rsidRPr="004377DF">
              <w:rPr>
                <w:sz w:val="24"/>
                <w:szCs w:val="24"/>
              </w:rPr>
              <w:t>Production et standardisation des</w:t>
            </w:r>
            <w:r w:rsidRPr="004377DF">
              <w:rPr>
                <w:rFonts w:eastAsia="Arial Unicode MS" w:cs="Arial Unicode MS"/>
                <w:sz w:val="24"/>
                <w:szCs w:val="24"/>
              </w:rPr>
              <w:t xml:space="preserve"> documents techniques de la traçabilité des opérations forestières (carnet de chantiers ; carnets d’abattage ; bordereau de roulage, bordereau de roulage spécial de Kévazingo ; lettre de remorquage (CPAET, CFAD, Forêt Communautaire) ; feuille de spécification (CPAET, CFAD, Forêt Communautaire).</w:t>
            </w:r>
          </w:p>
        </w:tc>
      </w:tr>
    </w:tbl>
    <w:p w:rsidR="00B83F0F" w:rsidRDefault="00B83F0F" w:rsidP="004377DF">
      <w:pPr>
        <w:spacing w:after="0" w:line="276" w:lineRule="auto"/>
        <w:contextualSpacing/>
        <w:jc w:val="both"/>
        <w:rPr>
          <w:rFonts w:ascii="Garamond" w:hAnsi="Garamond"/>
          <w:sz w:val="28"/>
          <w:szCs w:val="28"/>
        </w:rPr>
      </w:pPr>
    </w:p>
    <w:p w:rsidR="0072528D" w:rsidRPr="00185E6C" w:rsidRDefault="0072528D" w:rsidP="00B83F0F">
      <w:pPr>
        <w:spacing w:after="0" w:line="276" w:lineRule="auto"/>
        <w:ind w:left="360"/>
        <w:contextualSpacing/>
        <w:jc w:val="both"/>
        <w:rPr>
          <w:rFonts w:ascii="Garamond" w:hAnsi="Garamond"/>
          <w:sz w:val="28"/>
          <w:szCs w:val="28"/>
        </w:rPr>
      </w:pPr>
    </w:p>
    <w:sectPr w:rsidR="0072528D" w:rsidRPr="00185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60DD"/>
    <w:multiLevelType w:val="hybridMultilevel"/>
    <w:tmpl w:val="B874C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701A33"/>
    <w:multiLevelType w:val="hybridMultilevel"/>
    <w:tmpl w:val="BDBA09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0335398"/>
    <w:multiLevelType w:val="hybridMultilevel"/>
    <w:tmpl w:val="838049D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E6F785E"/>
    <w:multiLevelType w:val="hybridMultilevel"/>
    <w:tmpl w:val="EBFA8C7A"/>
    <w:lvl w:ilvl="0" w:tplc="95E05D4A">
      <w:start w:val="1"/>
      <w:numFmt w:val="bullet"/>
      <w:lvlText w:val=""/>
      <w:lvlJc w:val="left"/>
      <w:pPr>
        <w:ind w:left="795" w:hanging="360"/>
      </w:pPr>
      <w:rPr>
        <w:rFonts w:ascii="Symbol" w:hAnsi="Symbol" w:hint="default"/>
        <w:b/>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0579AD"/>
    <w:multiLevelType w:val="hybridMultilevel"/>
    <w:tmpl w:val="07B054B6"/>
    <w:lvl w:ilvl="0" w:tplc="66240628">
      <w:start w:val="1"/>
      <w:numFmt w:val="bullet"/>
      <w:lvlText w:val=""/>
      <w:lvlJc w:val="left"/>
      <w:pPr>
        <w:ind w:left="1440" w:hanging="360"/>
      </w:pPr>
      <w:rPr>
        <w:rFonts w:ascii="Symbol" w:hAnsi="Symbol" w:hint="default"/>
        <w:sz w:val="40"/>
        <w:szCs w:val="4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71F3ED6"/>
    <w:multiLevelType w:val="hybridMultilevel"/>
    <w:tmpl w:val="91C011A6"/>
    <w:lvl w:ilvl="0" w:tplc="FEF0E594">
      <w:start w:val="1"/>
      <w:numFmt w:val="bullet"/>
      <w:lvlText w:val="–"/>
      <w:lvlJc w:val="left"/>
      <w:pPr>
        <w:tabs>
          <w:tab w:val="num" w:pos="720"/>
        </w:tabs>
        <w:ind w:left="720" w:hanging="360"/>
      </w:pPr>
      <w:rPr>
        <w:rFonts w:ascii="Arial" w:hAnsi="Arial" w:hint="default"/>
      </w:rPr>
    </w:lvl>
    <w:lvl w:ilvl="1" w:tplc="040C0001">
      <w:start w:val="1"/>
      <w:numFmt w:val="bullet"/>
      <w:lvlText w:val=""/>
      <w:lvlJc w:val="left"/>
      <w:pPr>
        <w:tabs>
          <w:tab w:val="num" w:pos="1440"/>
        </w:tabs>
        <w:ind w:left="1440" w:hanging="360"/>
      </w:pPr>
      <w:rPr>
        <w:rFonts w:ascii="Symbol" w:hAnsi="Symbol" w:hint="default"/>
      </w:rPr>
    </w:lvl>
    <w:lvl w:ilvl="2" w:tplc="837A79BC" w:tentative="1">
      <w:start w:val="1"/>
      <w:numFmt w:val="bullet"/>
      <w:lvlText w:val="–"/>
      <w:lvlJc w:val="left"/>
      <w:pPr>
        <w:tabs>
          <w:tab w:val="num" w:pos="2160"/>
        </w:tabs>
        <w:ind w:left="2160" w:hanging="360"/>
      </w:pPr>
      <w:rPr>
        <w:rFonts w:ascii="Arial" w:hAnsi="Arial" w:hint="default"/>
      </w:rPr>
    </w:lvl>
    <w:lvl w:ilvl="3" w:tplc="AB22E638" w:tentative="1">
      <w:start w:val="1"/>
      <w:numFmt w:val="bullet"/>
      <w:lvlText w:val="–"/>
      <w:lvlJc w:val="left"/>
      <w:pPr>
        <w:tabs>
          <w:tab w:val="num" w:pos="2880"/>
        </w:tabs>
        <w:ind w:left="2880" w:hanging="360"/>
      </w:pPr>
      <w:rPr>
        <w:rFonts w:ascii="Arial" w:hAnsi="Arial" w:hint="default"/>
      </w:rPr>
    </w:lvl>
    <w:lvl w:ilvl="4" w:tplc="9604A0F8" w:tentative="1">
      <w:start w:val="1"/>
      <w:numFmt w:val="bullet"/>
      <w:lvlText w:val="–"/>
      <w:lvlJc w:val="left"/>
      <w:pPr>
        <w:tabs>
          <w:tab w:val="num" w:pos="3600"/>
        </w:tabs>
        <w:ind w:left="3600" w:hanging="360"/>
      </w:pPr>
      <w:rPr>
        <w:rFonts w:ascii="Arial" w:hAnsi="Arial" w:hint="default"/>
      </w:rPr>
    </w:lvl>
    <w:lvl w:ilvl="5" w:tplc="D898CF3E" w:tentative="1">
      <w:start w:val="1"/>
      <w:numFmt w:val="bullet"/>
      <w:lvlText w:val="–"/>
      <w:lvlJc w:val="left"/>
      <w:pPr>
        <w:tabs>
          <w:tab w:val="num" w:pos="4320"/>
        </w:tabs>
        <w:ind w:left="4320" w:hanging="360"/>
      </w:pPr>
      <w:rPr>
        <w:rFonts w:ascii="Arial" w:hAnsi="Arial" w:hint="default"/>
      </w:rPr>
    </w:lvl>
    <w:lvl w:ilvl="6" w:tplc="2CAE6698" w:tentative="1">
      <w:start w:val="1"/>
      <w:numFmt w:val="bullet"/>
      <w:lvlText w:val="–"/>
      <w:lvlJc w:val="left"/>
      <w:pPr>
        <w:tabs>
          <w:tab w:val="num" w:pos="5040"/>
        </w:tabs>
        <w:ind w:left="5040" w:hanging="360"/>
      </w:pPr>
      <w:rPr>
        <w:rFonts w:ascii="Arial" w:hAnsi="Arial" w:hint="default"/>
      </w:rPr>
    </w:lvl>
    <w:lvl w:ilvl="7" w:tplc="49FA4BE0" w:tentative="1">
      <w:start w:val="1"/>
      <w:numFmt w:val="bullet"/>
      <w:lvlText w:val="–"/>
      <w:lvlJc w:val="left"/>
      <w:pPr>
        <w:tabs>
          <w:tab w:val="num" w:pos="5760"/>
        </w:tabs>
        <w:ind w:left="5760" w:hanging="360"/>
      </w:pPr>
      <w:rPr>
        <w:rFonts w:ascii="Arial" w:hAnsi="Arial" w:hint="default"/>
      </w:rPr>
    </w:lvl>
    <w:lvl w:ilvl="8" w:tplc="306865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D25BD2"/>
    <w:multiLevelType w:val="hybridMultilevel"/>
    <w:tmpl w:val="243EB580"/>
    <w:lvl w:ilvl="0" w:tplc="92B83648">
      <w:start w:val="1"/>
      <w:numFmt w:val="bullet"/>
      <w:lvlText w:val=""/>
      <w:lvlJc w:val="left"/>
      <w:pPr>
        <w:ind w:left="1080" w:hanging="360"/>
      </w:pPr>
      <w:rPr>
        <w:rFonts w:ascii="Symbol" w:hAnsi="Symbol" w:hint="default"/>
        <w:sz w:val="40"/>
        <w:szCs w:val="4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E3168D5"/>
    <w:multiLevelType w:val="hybridMultilevel"/>
    <w:tmpl w:val="02442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560D7A"/>
    <w:multiLevelType w:val="hybridMultilevel"/>
    <w:tmpl w:val="CD364B2C"/>
    <w:lvl w:ilvl="0" w:tplc="A572909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C9845B4"/>
    <w:multiLevelType w:val="hybridMultilevel"/>
    <w:tmpl w:val="44D4F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9C208E"/>
    <w:multiLevelType w:val="hybridMultilevel"/>
    <w:tmpl w:val="59127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0"/>
  </w:num>
  <w:num w:numId="6">
    <w:abstractNumId w:val="5"/>
  </w:num>
  <w:num w:numId="7">
    <w:abstractNumId w:val="10"/>
  </w:num>
  <w:num w:numId="8">
    <w:abstractNumId w:val="4"/>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E8"/>
    <w:rsid w:val="00012BEF"/>
    <w:rsid w:val="000603FB"/>
    <w:rsid w:val="00113E5E"/>
    <w:rsid w:val="00185E6C"/>
    <w:rsid w:val="0020430D"/>
    <w:rsid w:val="003226C0"/>
    <w:rsid w:val="003F7A0F"/>
    <w:rsid w:val="00411423"/>
    <w:rsid w:val="004377DF"/>
    <w:rsid w:val="0044531E"/>
    <w:rsid w:val="0046056C"/>
    <w:rsid w:val="0072528D"/>
    <w:rsid w:val="00725C0B"/>
    <w:rsid w:val="00830081"/>
    <w:rsid w:val="00945B9B"/>
    <w:rsid w:val="00AF16B6"/>
    <w:rsid w:val="00AF5180"/>
    <w:rsid w:val="00B44EE8"/>
    <w:rsid w:val="00B83F0F"/>
    <w:rsid w:val="00B92144"/>
    <w:rsid w:val="00C40FB1"/>
    <w:rsid w:val="00EB2CEC"/>
    <w:rsid w:val="00FA6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9018"/>
  <w15:chartTrackingRefBased/>
  <w15:docId w15:val="{C9F969F3-5C08-4CA6-8E34-0110C0CC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44E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44EE8"/>
    <w:pPr>
      <w:ind w:left="720"/>
      <w:contextualSpacing/>
    </w:pPr>
  </w:style>
  <w:style w:type="paragraph" w:customStyle="1" w:styleId="Default">
    <w:name w:val="Default"/>
    <w:rsid w:val="00B44EE8"/>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table" w:styleId="Grilledutableau">
    <w:name w:val="Table Grid"/>
    <w:basedOn w:val="TableauNormal"/>
    <w:uiPriority w:val="39"/>
    <w:rsid w:val="00204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374</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2020-07-20T13:58:00Z</dcterms:created>
  <dcterms:modified xsi:type="dcterms:W3CDTF">2020-07-20T15:05:00Z</dcterms:modified>
</cp:coreProperties>
</file>